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A6761" w:rsidTr="00CA6761">
        <w:tc>
          <w:tcPr>
            <w:tcW w:w="4390" w:type="dxa"/>
          </w:tcPr>
          <w:p w:rsidR="00CA6761" w:rsidRDefault="00CA6761"/>
        </w:tc>
        <w:tc>
          <w:tcPr>
            <w:tcW w:w="4672" w:type="dxa"/>
          </w:tcPr>
          <w:p w:rsidR="00CA6761" w:rsidRDefault="00CA6761"/>
        </w:tc>
      </w:tr>
      <w:tr w:rsidR="00CA6761" w:rsidTr="00CA6761">
        <w:tc>
          <w:tcPr>
            <w:tcW w:w="4390" w:type="dxa"/>
          </w:tcPr>
          <w:p w:rsidR="00CA6761" w:rsidRDefault="00CA6761"/>
          <w:p w:rsidR="00CA6761" w:rsidRPr="00CA6761" w:rsidRDefault="00CA6761" w:rsidP="00CA6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Saul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takut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raksasa</w:t>
            </w:r>
            <w:proofErr w:type="spellEnd"/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Saul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orang-orang Israel…;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mengatur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barisan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perangnya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berhadapan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dengan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Filistin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 …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Lalu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tampillah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keluar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seorang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pendekar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tentara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Filistin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Namanya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Goliat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Gat.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Tingginya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enam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hasta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sejengkal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 …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berdiri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berseru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barisan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Israel,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katanya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: "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Mengapa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keluar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untuk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mengatur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barisan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perangmu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Bukankah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seorang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Filistin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adalah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hamba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Saul?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Pilihlah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bagimu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seorang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biarlah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turun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mendapatkan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Jika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dapat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…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mengalahkan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menjadi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hambamu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tetapi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jika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dapat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…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mengalahkannya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menjadi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hamba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takluk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kami."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Berkatalah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Saul: "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Janganlah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seseorang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menjadi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tawar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hati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karena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hambamu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ini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pergi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melawan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Filistin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."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Tetapi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Saul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berkata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: "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Tidak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mungkin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engkau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dapat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menghadapi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Filistin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untuk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melawan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sebab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engkau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masih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muda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, …”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…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Demikianlah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mengalahkan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Filistin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dengan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umban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mengalahkan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Filistin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membunuhnya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, …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berlari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mendapatkan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Filistin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lalu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berdiri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di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sebelahnya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diambilnyalah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pedangnya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dihunusnya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sarungnya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lalu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menghabisi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dia.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Dipancungnyalah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kepalanya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dengan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pedang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Ketika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orang-orang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Filistin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melihat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bahwa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pahlawan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mati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larilah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 1 Samuel 17: 2,4, 8-9, 32-33, 50-51</w:t>
            </w:r>
          </w:p>
          <w:p w:rsidR="00CA6761" w:rsidRPr="00CA6761" w:rsidRDefault="00CA6761" w:rsidP="00CA6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merasa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berdosa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putus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asa</w:t>
            </w:r>
            <w:proofErr w:type="spellEnd"/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Sesungguhnya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dalam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kesalahan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diperanakkan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dalam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dosa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dikandung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ibuku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 Psalm 51: 5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Allahku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Allahku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mengapa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Engkau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meninggalkan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berseru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tetapi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Engkau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tetap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jauh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tidak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menolong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Tetapi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ini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ulat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cela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bagi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manusia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dihina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oleh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banyak.Psalm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22:1,6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…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sebab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hidupku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habis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dalam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duka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tahun-tahun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umurku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dalam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keluh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kesah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kekuatanku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lastRenderedPageBreak/>
              <w:t>merosot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karena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sengsaraku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tulang-tulangku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menjadi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lemah.Psalm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31:10-11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Hapuskanlah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pelanggaranku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menurut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rahmat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-Mu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besar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!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Bersihkanlah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seluruhnya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kesalahanku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tahirkanlah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dosaku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! Psalm 51:1-2</w:t>
            </w:r>
          </w:p>
          <w:p w:rsidR="00CA6761" w:rsidRPr="00CA6761" w:rsidRDefault="00CA6761" w:rsidP="00CA6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Mazmur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sukacita</w:t>
            </w:r>
            <w:proofErr w:type="spellEnd"/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Nyanyikanlah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bagi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-Nya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nyanyian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baru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petiklah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kecapi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baik-baik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dengan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sorak-sorai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! Psalm 33:3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TUHAN,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sebab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Engkau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menarik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atas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…TUHAN,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Allahku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-Mu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berteriak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minta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tolong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br/>
              <w:t xml:space="preserve">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Engkau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menyembuhkan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 TUHAN,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Engkau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mengangkat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dunia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mati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Engkau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menghidupkan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di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antara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turun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liang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kubur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 Psalm 30: 1-3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Pujilah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TUHAN di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, …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gunung-gunung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segala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bukit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pohon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buah-buahan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segala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pohon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aras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binatang-binatang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liar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segala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hewan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binatang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melata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burung-burung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bersayap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; Psalm 148:7,9-10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Orang-orang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benar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mewarisi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negeri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tinggal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di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sana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senantiasa.Psalm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37:29</w:t>
            </w:r>
          </w:p>
          <w:p w:rsidR="00F21725" w:rsidRDefault="00CA6761" w:rsidP="00F21725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Berbahagialah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orang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lemah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lembut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karena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memiliki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:rsidR="00CA6761" w:rsidRPr="00CA6761" w:rsidRDefault="00CA6761" w:rsidP="00F21725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F2172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           </w:t>
            </w:r>
            <w:bookmarkStart w:id="0" w:name="_GoBack"/>
            <w:bookmarkEnd w:id="0"/>
            <w:proofErr w:type="spellStart"/>
            <w:r w:rsidR="00F2172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Matius</w:t>
            </w:r>
            <w:proofErr w:type="spellEnd"/>
            <w:r w:rsidR="00F2172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5:5</w:t>
            </w:r>
          </w:p>
          <w:p w:rsidR="00CA6761" w:rsidRDefault="00CA6761"/>
        </w:tc>
        <w:tc>
          <w:tcPr>
            <w:tcW w:w="4672" w:type="dxa"/>
          </w:tcPr>
          <w:p w:rsidR="00CA6761" w:rsidRPr="00CA6761" w:rsidRDefault="00CA6761" w:rsidP="00CA6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lastRenderedPageBreak/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membunuh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Jalut</w:t>
            </w:r>
            <w:proofErr w:type="spellEnd"/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tatkala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Thalut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(Saul ed.)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keluar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membawa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tentaranya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berkata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…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Thalut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orang-orang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beriman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bersama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dia…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berkata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: "Tak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kesanggupan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kami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hari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ini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untuk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melawan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Jalut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tentaranya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."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Orang-orang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meyakini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bahwa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akan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menemui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Allah,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berkata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: "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Berapa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banyak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terjadi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golongan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sedikit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dapat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mengalahkan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golongan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banyak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dengan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izin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Allah. Dan Allah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beserta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orang-orang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sabar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."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Tatkala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Jalut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tentaranya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telah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nampak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oleh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merekapun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Thalut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tentaranya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e.d.)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berdoa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: "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Tuhan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kami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tuangkanlah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kesabaran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atas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diri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kami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, 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kokohkanlah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pendirian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kami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tolonglah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kami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terhadap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orang-orang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kafir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."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tentara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Thalut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)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mengalahkan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tentara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Jalut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dengan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izin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Allah dan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dalam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peperangan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)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membunuh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Jalut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kemudian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Allah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memberikan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kepada-nya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)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pemerintahan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hikmah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sesudah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meninggalnya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Thalut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) 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mengajarkan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kepadanya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apa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dikehendaki-Nya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.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Seandainya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Allah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tidak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menolak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keganasan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sebahagian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umat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manusia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dengan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sebagian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yang lain,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pasti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rusaklah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ini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Tetapi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Allah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mempunyai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karunia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(yang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dicurahkan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atas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semesta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alam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 2 Al-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Baqarah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Sapi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betina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), 249-251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…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melunakkan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besi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untuknya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; -(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yaitu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buatlah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baju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besi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besar-besar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ukurlah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anyamannya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kerjakanlah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amalan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saleh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.” 34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Saba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’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Kaum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Saba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’), 10-11</w:t>
            </w:r>
          </w:p>
          <w:p w:rsidR="00CA6761" w:rsidRPr="00CA6761" w:rsidRDefault="00CA6761" w:rsidP="00CA6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memohon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pengampunan</w:t>
            </w:r>
            <w:proofErr w:type="spellEnd"/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Bersabarlah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atas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segala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apa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mereka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katakan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ingatlah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hamba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mempunyai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kekuatan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sesungguhnya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amat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taat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Tuhan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). 38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Shaad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, 17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…Dan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mengetahui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bahwa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mengujinya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meminta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ampun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Tuhannya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lalu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menyungkur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sujud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bertaubat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ampuni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baginya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kesalahannya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Hai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sesungguhnya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menjadikan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khalifah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penguasa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) di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muka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maka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berilah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keputusan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perkara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) di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antara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manusia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dengan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adil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janganlah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mengikuti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hawa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nafsu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karena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menyesatkan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kamu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jalan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Allah.38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Shaad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, 24-26</w:t>
            </w:r>
          </w:p>
          <w:p w:rsidR="00CA6761" w:rsidRPr="00CA6761" w:rsidRDefault="00CA6761" w:rsidP="00CA6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Zabur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hadiah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untuk</w:t>
            </w:r>
            <w:proofErr w:type="spellEnd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Daud</w:t>
            </w:r>
            <w:proofErr w:type="spellEnd"/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Tuhan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-mu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lebih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mengetahui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siapa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yang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) di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langit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di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 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sesungguhnya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lebihkan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sebagian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nabi-nabi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itu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atas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sebagian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(yang lain),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berikan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Zabur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 17 Al-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Israa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’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Memperjalankan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di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malam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), 55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sesungguhnya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telah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Kami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berikan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kepada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kurnia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dari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>Kami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nl-NL" w:eastAsia="en-GB"/>
              </w:rPr>
              <w:t xml:space="preserve">. </w:t>
            </w: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(Kami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berfirman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): "Hai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gunung-gunung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burung-burung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bertasbihlah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berulang-ulang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bersama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." 34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Sabaa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’ (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Kaum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Sabaa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’), 10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...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tundukkan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gunung-gunung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dan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burung-burung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semua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bertasbih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bersama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Daud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 21 Al-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Anbiyaa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’ (Para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nabi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), 79</w:t>
            </w:r>
          </w:p>
          <w:p w:rsidR="00CA6761" w:rsidRPr="00CA6761" w:rsidRDefault="00CA6761" w:rsidP="00CA6761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</w:pPr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Dan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sungguh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telah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Kami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tulis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didalam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Zabur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…: “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bumi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ini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dipusakai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hamba-hambaKu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saleh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.” 21 Al-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Anbiyaa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 xml:space="preserve">’ (Para </w:t>
            </w:r>
            <w:proofErr w:type="spellStart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nabi</w:t>
            </w:r>
            <w:proofErr w:type="spellEnd"/>
            <w:r w:rsidRPr="00CA676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en-GB"/>
              </w:rPr>
              <w:t>), 105</w:t>
            </w:r>
          </w:p>
          <w:p w:rsidR="00CA6761" w:rsidRDefault="00CA6761"/>
        </w:tc>
      </w:tr>
    </w:tbl>
    <w:p w:rsidR="00FF0407" w:rsidRDefault="00FF0407"/>
    <w:sectPr w:rsidR="00FF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61"/>
    <w:rsid w:val="00CA6761"/>
    <w:rsid w:val="00F21725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74B9"/>
  <w15:chartTrackingRefBased/>
  <w15:docId w15:val="{9D52084A-2369-4E44-83BB-E814C5D2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A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CA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 Borg</dc:creator>
  <cp:keywords/>
  <dc:description/>
  <cp:lastModifiedBy>ter Borg</cp:lastModifiedBy>
  <cp:revision>1</cp:revision>
  <dcterms:created xsi:type="dcterms:W3CDTF">2023-03-13T18:00:00Z</dcterms:created>
  <dcterms:modified xsi:type="dcterms:W3CDTF">2023-03-13T18:14:00Z</dcterms:modified>
</cp:coreProperties>
</file>